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559A" w14:textId="30E197B7" w:rsidR="005262EE" w:rsidRPr="005262EE" w:rsidRDefault="005262EE" w:rsidP="005262EE">
      <w:pPr>
        <w:adjustRightInd w:val="0"/>
        <w:snapToGrid w:val="0"/>
        <w:jc w:val="center"/>
        <w:rPr>
          <w:rFonts w:ascii="Noto Serif CJK TC Black" w:eastAsia="Noto Serif CJK TC Black" w:hAnsi="Noto Serif CJK TC Black" w:cs="内海フォント-Regular"/>
          <w:sz w:val="40"/>
          <w:szCs w:val="40"/>
        </w:rPr>
      </w:pPr>
      <w:r w:rsidRPr="002A6978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11</w:t>
      </w:r>
      <w:r w:rsidR="00AB35F6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5</w:t>
      </w:r>
      <w:r w:rsidRPr="002A6978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 xml:space="preserve"> 年度 </w:t>
      </w:r>
      <w:r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第二屆</w:t>
      </w:r>
      <w:r w:rsidRPr="002A6978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CCUS 創意教案徵選</w:t>
      </w:r>
    </w:p>
    <w:p w14:paraId="3CBB0CC1" w14:textId="4344E774" w:rsidR="005262EE" w:rsidRPr="001104C2" w:rsidRDefault="005262EE" w:rsidP="005262E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Noto Serif CJK TC Black" w:eastAsia="Noto Serif CJK TC Black" w:hAnsi="Noto Serif CJK TC Black" w:cs="内海フォント-Regular"/>
          <w:sz w:val="32"/>
          <w:szCs w:val="32"/>
          <w:shd w:val="clear" w:color="auto" w:fill="FFF2CC" w:themeFill="accent4" w:themeFillTint="33"/>
        </w:rPr>
      </w:pPr>
      <w:r w:rsidRPr="001104C2">
        <w:rPr>
          <w:rFonts w:ascii="Noto Serif CJK TC Black" w:eastAsia="Noto Serif CJK TC Black" w:hAnsi="Noto Serif CJK TC Black" w:cs="内海フォント-Regular" w:hint="eastAsia"/>
          <w:sz w:val="32"/>
          <w:szCs w:val="32"/>
          <w:shd w:val="clear" w:color="auto" w:fill="FFF2CC" w:themeFill="accent4" w:themeFillTint="33"/>
        </w:rPr>
        <w:t>教</w:t>
      </w:r>
      <w:r w:rsidRPr="001104C2">
        <w:rPr>
          <w:rFonts w:ascii="Noto Serif CJK TC Black" w:eastAsia="Noto Serif CJK TC Black" w:hAnsi="Noto Serif CJK TC Black" w:cs="内海フォント-Regular"/>
          <w:sz w:val="32"/>
          <w:szCs w:val="32"/>
          <w:shd w:val="clear" w:color="auto" w:fill="FFF2CC" w:themeFill="accent4" w:themeFillTint="33"/>
        </w:rPr>
        <w:t>案參考內容與格式</w:t>
      </w:r>
      <w:r>
        <w:rPr>
          <w:rFonts w:ascii="Noto Serif CJK TC Black" w:eastAsia="Noto Serif CJK TC Black" w:hAnsi="Noto Serif CJK TC Black" w:cs="内海フォント-Regular" w:hint="eastAsia"/>
          <w:sz w:val="32"/>
          <w:szCs w:val="32"/>
          <w:shd w:val="clear" w:color="auto" w:fill="FFF2CC" w:themeFill="accent4" w:themeFillTint="33"/>
        </w:rPr>
        <w:t xml:space="preserve"> </w:t>
      </w:r>
      <w:r w:rsidRPr="001104C2">
        <w:rPr>
          <w:rFonts w:ascii="Noto Serif CJK TC Black" w:eastAsia="Noto Serif CJK TC Black" w:hAnsi="Noto Serif CJK TC Black" w:cs="内海フォント-Regular"/>
          <w:sz w:val="32"/>
          <w:szCs w:val="32"/>
          <w:shd w:val="clear" w:color="auto" w:fill="FFF2CC" w:themeFill="accent4" w:themeFillTint="33"/>
        </w:rPr>
        <w:t>※以108</w:t>
      </w:r>
      <w:proofErr w:type="gramStart"/>
      <w:r w:rsidRPr="001104C2">
        <w:rPr>
          <w:rFonts w:ascii="Noto Serif CJK TC Black" w:eastAsia="Noto Serif CJK TC Black" w:hAnsi="Noto Serif CJK TC Black" w:cs="内海フォント-Regular"/>
          <w:sz w:val="32"/>
          <w:szCs w:val="32"/>
          <w:shd w:val="clear" w:color="auto" w:fill="FFF2CC" w:themeFill="accent4" w:themeFillTint="33"/>
        </w:rPr>
        <w:t>課綱內容</w:t>
      </w:r>
      <w:proofErr w:type="gramEnd"/>
      <w:r w:rsidRPr="001104C2">
        <w:rPr>
          <w:rFonts w:ascii="Noto Serif CJK TC Black" w:eastAsia="Noto Serif CJK TC Black" w:hAnsi="Noto Serif CJK TC Black" w:cs="内海フォント-Regular"/>
          <w:sz w:val="32"/>
          <w:szCs w:val="32"/>
          <w:shd w:val="clear" w:color="auto" w:fill="FFF2CC" w:themeFill="accent4" w:themeFillTint="33"/>
        </w:rPr>
        <w:t>為例。</w:t>
      </w:r>
    </w:p>
    <w:p w14:paraId="6EE514C3" w14:textId="77777777" w:rsidR="005262EE" w:rsidRPr="001104C2" w:rsidRDefault="005262EE" w:rsidP="005262EE">
      <w:pPr>
        <w:spacing w:before="120" w:after="120" w:line="360" w:lineRule="auto"/>
        <w:ind w:right="3553"/>
        <w:rPr>
          <w:rFonts w:ascii="GenWanMin2 PJP SB" w:eastAsia="GenWanMin2 PJP SB" w:hAnsi="GenWanMin2 PJP SB" w:cs="Times New Roman"/>
          <w:b/>
          <w:sz w:val="28"/>
        </w:rPr>
      </w:pPr>
      <w:r w:rsidRPr="001104C2">
        <w:rPr>
          <w:rFonts w:ascii="GenWanMin2 PJP SB" w:eastAsia="GenWanMin2 PJP SB" w:hAnsi="GenWanMin2 PJP SB" w:cs="Times New Roman"/>
          <w:b/>
          <w:sz w:val="28"/>
        </w:rPr>
        <w:t>教案格式-撰寫說明</w:t>
      </w:r>
    </w:p>
    <w:p w14:paraId="655A7612" w14:textId="77777777" w:rsidR="005262EE" w:rsidRPr="001104C2" w:rsidRDefault="005262EE" w:rsidP="005262EE">
      <w:pPr>
        <w:spacing w:before="120" w:after="120"/>
        <w:ind w:right="-6"/>
        <w:rPr>
          <w:rFonts w:ascii="GenWanMin2 PJP SB" w:eastAsia="GenWanMin2 PJP SB" w:hAnsi="GenWanMin2 PJP SB"/>
        </w:rPr>
      </w:pPr>
      <w:r w:rsidRPr="001104C2">
        <w:rPr>
          <w:rFonts w:ascii="GenWanMin2 PJP SB" w:eastAsia="GenWanMin2 PJP SB" w:hAnsi="GenWanMin2 PJP SB" w:cs="Times New Roman"/>
        </w:rPr>
        <w:t>※ 教案篇幅：共</w:t>
      </w:r>
      <w:r w:rsidRPr="001104C2">
        <w:rPr>
          <w:rFonts w:ascii="GenWanMin2 PJP SB" w:eastAsia="GenWanMin2 PJP SB" w:hAnsi="GenWanMin2 PJP SB" w:cs="Times New Roman"/>
          <w:spacing w:val="-57"/>
        </w:rPr>
        <w:t xml:space="preserve"> </w:t>
      </w:r>
      <w:r w:rsidRPr="001104C2">
        <w:rPr>
          <w:rFonts w:ascii="GenWanMin2 PJP SB" w:eastAsia="GenWanMin2 PJP SB" w:hAnsi="GenWanMin2 PJP SB" w:cs="Times New Roman"/>
        </w:rPr>
        <w:t>15~20頁(包含附件)；教案字體大小：12</w:t>
      </w:r>
    </w:p>
    <w:p w14:paraId="5A708CD8" w14:textId="77777777" w:rsidR="005262EE" w:rsidRPr="001104C2" w:rsidRDefault="005262EE" w:rsidP="005262EE">
      <w:pPr>
        <w:spacing w:before="120" w:after="120"/>
        <w:rPr>
          <w:rFonts w:ascii="GenWanMin2 PJP SB" w:eastAsia="GenWanMin2 PJP SB" w:hAnsi="GenWanMin2 PJP SB" w:cs="Times New Roman"/>
          <w:b/>
          <w:sz w:val="28"/>
          <w:szCs w:val="28"/>
        </w:rPr>
      </w:pPr>
      <w:r w:rsidRPr="001104C2">
        <w:rPr>
          <w:rFonts w:ascii="GenWanMin2 PJP SB" w:eastAsia="GenWanMin2 PJP SB" w:hAnsi="GenWanMin2 PJP SB" w:cs="Times New Roman"/>
          <w:b/>
          <w:sz w:val="28"/>
          <w:szCs w:val="28"/>
        </w:rPr>
        <w:t>一、教案重點說明</w:t>
      </w:r>
    </w:p>
    <w:p w14:paraId="2AD8216C" w14:textId="77777777" w:rsidR="005262EE" w:rsidRPr="00D00988" w:rsidRDefault="005262EE" w:rsidP="005262EE">
      <w:pPr>
        <w:pStyle w:val="a3"/>
        <w:numPr>
          <w:ilvl w:val="0"/>
          <w:numId w:val="1"/>
        </w:numPr>
        <w:spacing w:before="120" w:after="120"/>
        <w:ind w:left="357" w:hanging="357"/>
        <w:rPr>
          <w:rFonts w:ascii="GenWanMin2 PJP SB" w:eastAsia="GenWanMin2 PJP SB" w:hAnsi="GenWanMin2 PJP SB"/>
          <w:sz w:val="24"/>
          <w:szCs w:val="24"/>
          <w:lang w:eastAsia="zh-TW"/>
        </w:rPr>
      </w:pPr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教案設計須對應 核心素養、學習表現與學習內容，並明確標示。</w:t>
      </w:r>
    </w:p>
    <w:p w14:paraId="4086F5BD" w14:textId="77777777" w:rsidR="005262EE" w:rsidRPr="00D00988" w:rsidRDefault="005262EE" w:rsidP="005262EE">
      <w:pPr>
        <w:pStyle w:val="a3"/>
        <w:numPr>
          <w:ilvl w:val="0"/>
          <w:numId w:val="1"/>
        </w:numPr>
        <w:spacing w:before="120" w:after="120"/>
        <w:ind w:left="357" w:hanging="357"/>
        <w:rPr>
          <w:rFonts w:ascii="GenWanMin2 PJP SB" w:eastAsia="GenWanMin2 PJP SB" w:hAnsi="GenWanMin2 PJP SB"/>
          <w:sz w:val="24"/>
          <w:szCs w:val="24"/>
          <w:lang w:eastAsia="zh-TW"/>
        </w:rPr>
      </w:pPr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可採用兩種格式撰寫教案：</w:t>
      </w:r>
    </w:p>
    <w:p w14:paraId="148E34C5" w14:textId="77777777" w:rsidR="005262EE" w:rsidRPr="00D00988" w:rsidRDefault="005262EE" w:rsidP="005262EE">
      <w:pPr>
        <w:pStyle w:val="a3"/>
        <w:numPr>
          <w:ilvl w:val="0"/>
          <w:numId w:val="2"/>
        </w:numPr>
        <w:spacing w:before="120" w:after="120"/>
        <w:rPr>
          <w:rFonts w:ascii="GenWanMin2 PJP SB" w:eastAsia="GenWanMin2 PJP SB" w:hAnsi="GenWanMin2 PJP SB"/>
          <w:sz w:val="24"/>
          <w:szCs w:val="24"/>
          <w:lang w:eastAsia="zh-TW"/>
        </w:rPr>
      </w:pPr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格式</w:t>
      </w:r>
      <w:proofErr w:type="gramStart"/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一</w:t>
      </w:r>
      <w:proofErr w:type="gramEnd"/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：</w:t>
      </w:r>
      <w:proofErr w:type="gramStart"/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敘寫一整</w:t>
      </w:r>
      <w:proofErr w:type="gramEnd"/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課之完整教案。</w:t>
      </w:r>
    </w:p>
    <w:p w14:paraId="2E8B2CA1" w14:textId="77777777" w:rsidR="005262EE" w:rsidRPr="00D00988" w:rsidRDefault="005262EE" w:rsidP="005262EE">
      <w:pPr>
        <w:pStyle w:val="a3"/>
        <w:numPr>
          <w:ilvl w:val="0"/>
          <w:numId w:val="2"/>
        </w:numPr>
        <w:spacing w:before="120" w:after="120"/>
        <w:rPr>
          <w:rFonts w:ascii="GenWanMin2 PJP SB" w:eastAsia="GenWanMin2 PJP SB" w:hAnsi="GenWanMin2 PJP SB"/>
          <w:sz w:val="24"/>
          <w:szCs w:val="24"/>
          <w:lang w:eastAsia="zh-TW"/>
        </w:rPr>
      </w:pPr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格式二：設計一個完整教學單元，需列出單元中各主題課程名稱及其對應目標。</w:t>
      </w:r>
    </w:p>
    <w:p w14:paraId="2C3BE5C5" w14:textId="77777777" w:rsidR="005262EE" w:rsidRPr="00D00988" w:rsidRDefault="005262EE" w:rsidP="005262EE">
      <w:pPr>
        <w:pStyle w:val="a3"/>
        <w:numPr>
          <w:ilvl w:val="0"/>
          <w:numId w:val="1"/>
        </w:numPr>
        <w:spacing w:before="120" w:after="120"/>
        <w:ind w:left="357" w:hanging="357"/>
        <w:rPr>
          <w:rFonts w:ascii="GenWanMin2 PJP SB" w:eastAsia="GenWanMin2 PJP SB" w:hAnsi="GenWanMin2 PJP SB"/>
          <w:sz w:val="24"/>
          <w:szCs w:val="24"/>
          <w:lang w:eastAsia="zh-TW"/>
        </w:rPr>
      </w:pPr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教案中應說明各年級（或教學對象）學生的先備經驗，若有分組活動，需說明分組的依據與方式。</w:t>
      </w:r>
    </w:p>
    <w:p w14:paraId="10EA82C6" w14:textId="77777777" w:rsidR="005262EE" w:rsidRPr="00D00988" w:rsidRDefault="005262EE" w:rsidP="005262EE">
      <w:pPr>
        <w:pStyle w:val="a3"/>
        <w:numPr>
          <w:ilvl w:val="0"/>
          <w:numId w:val="1"/>
        </w:numPr>
        <w:spacing w:before="120" w:after="120"/>
        <w:ind w:left="357" w:hanging="357"/>
        <w:rPr>
          <w:rFonts w:ascii="GenWanMin2 PJP SB" w:eastAsia="GenWanMin2 PJP SB" w:hAnsi="GenWanMin2 PJP SB"/>
          <w:sz w:val="24"/>
          <w:szCs w:val="24"/>
          <w:lang w:eastAsia="zh-TW"/>
        </w:rPr>
      </w:pPr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明確列出各年級（或組別）之教學目標或學生學習目標。</w:t>
      </w:r>
    </w:p>
    <w:p w14:paraId="0FA78EFE" w14:textId="77777777" w:rsidR="005262EE" w:rsidRPr="00D00988" w:rsidRDefault="005262EE" w:rsidP="005262EE">
      <w:pPr>
        <w:pStyle w:val="a3"/>
        <w:numPr>
          <w:ilvl w:val="0"/>
          <w:numId w:val="1"/>
        </w:numPr>
        <w:spacing w:before="120" w:after="120"/>
        <w:ind w:left="357" w:hanging="357"/>
        <w:rPr>
          <w:rFonts w:ascii="GenWanMin2 PJP SB" w:eastAsia="GenWanMin2 PJP SB" w:hAnsi="GenWanMin2 PJP SB"/>
          <w:sz w:val="24"/>
          <w:szCs w:val="24"/>
          <w:lang w:eastAsia="zh-TW"/>
        </w:rPr>
      </w:pPr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教學流程需列出每項教學活動的分組方式與進行時間。</w:t>
      </w:r>
    </w:p>
    <w:p w14:paraId="2A256E6E" w14:textId="77777777" w:rsidR="005262EE" w:rsidRPr="00D00988" w:rsidRDefault="005262EE" w:rsidP="005262EE">
      <w:pPr>
        <w:pStyle w:val="a3"/>
        <w:numPr>
          <w:ilvl w:val="0"/>
          <w:numId w:val="1"/>
        </w:numPr>
        <w:spacing w:before="120" w:after="120"/>
        <w:ind w:left="357" w:hanging="357"/>
        <w:rPr>
          <w:rFonts w:ascii="GenWanMin2 PJP SB" w:eastAsia="GenWanMin2 PJP SB" w:hAnsi="GenWanMin2 PJP SB"/>
          <w:sz w:val="24"/>
          <w:szCs w:val="24"/>
          <w:lang w:eastAsia="zh-TW"/>
        </w:rPr>
      </w:pPr>
      <w:r w:rsidRPr="00D00988">
        <w:rPr>
          <w:rFonts w:ascii="GenWanMin2 PJP SB" w:eastAsia="GenWanMin2 PJP SB" w:hAnsi="GenWanMin2 PJP SB" w:hint="eastAsia"/>
          <w:sz w:val="24"/>
          <w:szCs w:val="24"/>
          <w:lang w:eastAsia="zh-TW"/>
        </w:rPr>
        <w:t>若設計分組活動，應在教學活動內容中清楚說明各組的學習任務與差異化設計。</w:t>
      </w:r>
    </w:p>
    <w:p w14:paraId="790A48BA" w14:textId="77777777" w:rsidR="005262EE" w:rsidRPr="00D00988" w:rsidRDefault="005262EE" w:rsidP="005262EE">
      <w:pPr>
        <w:spacing w:before="120" w:after="120"/>
        <w:rPr>
          <w:rFonts w:ascii="GenWanMin2 PJP SB" w:eastAsia="GenWanMin2 PJP SB" w:hAnsi="GenWanMin2 PJP SB"/>
        </w:rPr>
      </w:pPr>
      <w:r w:rsidRPr="00D00988">
        <w:rPr>
          <w:rFonts w:ascii="GenWanMin2 PJP SB" w:eastAsia="GenWanMin2 PJP SB" w:hAnsi="GenWanMin2 PJP SB" w:cs="Times New Roman"/>
          <w:b/>
          <w:sz w:val="28"/>
          <w:szCs w:val="28"/>
        </w:rPr>
        <w:t>二、教案參考格式</w:t>
      </w:r>
      <w:proofErr w:type="gramStart"/>
      <w:r w:rsidRPr="00D00988">
        <w:rPr>
          <w:rFonts w:ascii="GenWanMin2 PJP SB" w:eastAsia="GenWanMin2 PJP SB" w:hAnsi="GenWanMin2 PJP SB" w:cs="Times New Roman"/>
          <w:b/>
          <w:sz w:val="28"/>
          <w:szCs w:val="28"/>
        </w:rPr>
        <w:t>一</w:t>
      </w:r>
      <w:proofErr w:type="gramEnd"/>
      <w:r w:rsidRPr="00D00988">
        <w:rPr>
          <w:rFonts w:ascii="GenWanMin2 PJP SB" w:eastAsia="GenWanMin2 PJP SB" w:hAnsi="GenWanMin2 PJP SB" w:cs="Times New Roman"/>
          <w:b/>
          <w:sz w:val="28"/>
          <w:szCs w:val="28"/>
        </w:rPr>
        <w:t>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658"/>
        <w:gridCol w:w="1617"/>
        <w:gridCol w:w="804"/>
        <w:gridCol w:w="1294"/>
        <w:gridCol w:w="1380"/>
        <w:gridCol w:w="1306"/>
        <w:gridCol w:w="748"/>
        <w:gridCol w:w="633"/>
        <w:gridCol w:w="125"/>
        <w:gridCol w:w="673"/>
      </w:tblGrid>
      <w:tr w:rsidR="005262EE" w:rsidRPr="00B4586B" w14:paraId="78D046D3" w14:textId="77777777" w:rsidTr="00797A09">
        <w:trPr>
          <w:trHeight w:val="397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4EE73" w14:textId="77777777" w:rsidR="005262EE" w:rsidRPr="001104C2" w:rsidRDefault="005262EE" w:rsidP="00797A09">
            <w:pPr>
              <w:spacing w:before="120" w:after="120" w:line="360" w:lineRule="auto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課程名稱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C7463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9E629" w14:textId="77777777" w:rsidR="005262EE" w:rsidRPr="001104C2" w:rsidRDefault="005262EE" w:rsidP="00797A09">
            <w:pPr>
              <w:spacing w:before="120" w:after="120" w:line="360" w:lineRule="auto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適用年級</w:t>
            </w:r>
          </w:p>
        </w:tc>
        <w:tc>
          <w:tcPr>
            <w:tcW w:w="4743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F97D4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28F7EDBE" w14:textId="77777777" w:rsidTr="00797A09">
        <w:trPr>
          <w:trHeight w:val="397"/>
        </w:trPr>
        <w:tc>
          <w:tcPr>
            <w:tcW w:w="1168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A104D" w14:textId="77777777" w:rsidR="005262EE" w:rsidRPr="001104C2" w:rsidRDefault="005262EE" w:rsidP="00797A09">
            <w:pPr>
              <w:spacing w:before="120" w:after="120" w:line="360" w:lineRule="auto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  <w:tc>
          <w:tcPr>
            <w:tcW w:w="300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0395B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53AA9" w14:textId="77777777" w:rsidR="005262EE" w:rsidRPr="001104C2" w:rsidRDefault="005262EE" w:rsidP="00797A09">
            <w:pPr>
              <w:spacing w:before="120" w:after="120" w:line="360" w:lineRule="auto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教學時間</w:t>
            </w:r>
          </w:p>
        </w:tc>
        <w:tc>
          <w:tcPr>
            <w:tcW w:w="47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86719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u w:val="single"/>
              </w:rPr>
              <w:t xml:space="preserve">      </w:t>
            </w:r>
            <w:r w:rsidRPr="001104C2">
              <w:rPr>
                <w:rFonts w:ascii="GenWanMin2 PJP SB" w:eastAsia="GenWanMin2 PJP SB" w:hAnsi="GenWanMin2 PJP SB" w:cs="Times New Roman"/>
              </w:rPr>
              <w:t>分鐘，共</w:t>
            </w:r>
            <w:r w:rsidRPr="001104C2">
              <w:rPr>
                <w:rFonts w:ascii="GenWanMin2 PJP SB" w:eastAsia="GenWanMin2 PJP SB" w:hAnsi="GenWanMin2 PJP SB" w:cs="Times New Roman"/>
                <w:u w:val="single"/>
              </w:rPr>
              <w:t xml:space="preserve">      </w:t>
            </w:r>
            <w:r w:rsidRPr="001104C2">
              <w:rPr>
                <w:rFonts w:ascii="GenWanMin2 PJP SB" w:eastAsia="GenWanMin2 PJP SB" w:hAnsi="GenWanMin2 PJP SB" w:cs="Times New Roman"/>
              </w:rPr>
              <w:t>節。</w:t>
            </w:r>
          </w:p>
        </w:tc>
      </w:tr>
      <w:tr w:rsidR="005262EE" w:rsidRPr="00B4586B" w14:paraId="4E038A2F" w14:textId="77777777" w:rsidTr="00797A09">
        <w:trPr>
          <w:trHeight w:val="385"/>
        </w:trPr>
        <w:tc>
          <w:tcPr>
            <w:tcW w:w="11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86CB0" w14:textId="77777777" w:rsidR="005262EE" w:rsidRPr="001104C2" w:rsidRDefault="005262EE" w:rsidP="00797A09">
            <w:pPr>
              <w:spacing w:before="120" w:after="120" w:line="360" w:lineRule="auto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教材來源</w:t>
            </w:r>
          </w:p>
        </w:tc>
        <w:tc>
          <w:tcPr>
            <w:tcW w:w="3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E6D89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CF330" w14:textId="77777777" w:rsidR="005262EE" w:rsidRPr="001104C2" w:rsidRDefault="005262EE" w:rsidP="00797A09">
            <w:pPr>
              <w:spacing w:before="120" w:after="120" w:line="360" w:lineRule="auto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設計者</w:t>
            </w:r>
          </w:p>
        </w:tc>
        <w:tc>
          <w:tcPr>
            <w:tcW w:w="47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A7126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238BF231" w14:textId="77777777" w:rsidTr="00797A09">
        <w:trPr>
          <w:trHeight w:val="385"/>
        </w:trPr>
        <w:tc>
          <w:tcPr>
            <w:tcW w:w="11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8FC92" w14:textId="77777777" w:rsidR="005262EE" w:rsidRPr="001104C2" w:rsidRDefault="005262EE" w:rsidP="00797A09">
            <w:pPr>
              <w:spacing w:before="120" w:after="120" w:line="360" w:lineRule="auto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教學準備</w:t>
            </w:r>
          </w:p>
        </w:tc>
        <w:tc>
          <w:tcPr>
            <w:tcW w:w="90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E6287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  <w:p w14:paraId="3AF6A7B1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356CBD37" w14:textId="77777777" w:rsidTr="00797A09">
        <w:trPr>
          <w:trHeight w:val="1897"/>
        </w:trPr>
        <w:tc>
          <w:tcPr>
            <w:tcW w:w="11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700D1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學生</w:t>
            </w:r>
          </w:p>
          <w:p w14:paraId="3547228D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先備經驗</w:t>
            </w:r>
          </w:p>
        </w:tc>
        <w:tc>
          <w:tcPr>
            <w:tcW w:w="90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3FC9" w14:textId="77777777" w:rsidR="005262EE" w:rsidRPr="001104C2" w:rsidRDefault="005262EE" w:rsidP="00797A09">
            <w:pPr>
              <w:spacing w:before="120" w:after="120"/>
              <w:jc w:val="both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請依據年級或學生特質進行差異化分述</w:t>
            </w:r>
          </w:p>
        </w:tc>
      </w:tr>
      <w:tr w:rsidR="005262EE" w:rsidRPr="00B4586B" w14:paraId="7D313B62" w14:textId="77777777" w:rsidTr="00797A09">
        <w:trPr>
          <w:trHeight w:val="597"/>
        </w:trPr>
        <w:tc>
          <w:tcPr>
            <w:tcW w:w="338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AD7D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核心素養</w:t>
            </w:r>
          </w:p>
        </w:tc>
        <w:tc>
          <w:tcPr>
            <w:tcW w:w="3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36B54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學習表現</w:t>
            </w:r>
          </w:p>
        </w:tc>
        <w:tc>
          <w:tcPr>
            <w:tcW w:w="33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943F8" w14:textId="77777777" w:rsidR="005262EE" w:rsidRPr="001104C2" w:rsidRDefault="005262EE" w:rsidP="00797A09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學習內容</w:t>
            </w:r>
          </w:p>
        </w:tc>
      </w:tr>
      <w:tr w:rsidR="005262EE" w:rsidRPr="00B4586B" w14:paraId="7659F05C" w14:textId="77777777" w:rsidTr="00797A09">
        <w:trPr>
          <w:trHeight w:val="1271"/>
        </w:trPr>
        <w:tc>
          <w:tcPr>
            <w:tcW w:w="338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02AF1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</w:tc>
        <w:tc>
          <w:tcPr>
            <w:tcW w:w="3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C41A2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</w:tc>
        <w:tc>
          <w:tcPr>
            <w:tcW w:w="339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EB4C7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4F32F014" w14:textId="77777777" w:rsidTr="00797A09">
        <w:trPr>
          <w:trHeight w:val="342"/>
        </w:trPr>
        <w:tc>
          <w:tcPr>
            <w:tcW w:w="1017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6F0DB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學習目標</w:t>
            </w:r>
          </w:p>
        </w:tc>
      </w:tr>
      <w:tr w:rsidR="005262EE" w:rsidRPr="00B4586B" w14:paraId="7F51C7C2" w14:textId="77777777" w:rsidTr="00797A09">
        <w:trPr>
          <w:trHeight w:val="860"/>
        </w:trPr>
        <w:tc>
          <w:tcPr>
            <w:tcW w:w="1017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1061B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</w:rPr>
            </w:pPr>
          </w:p>
          <w:p w14:paraId="23C427A8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</w:rPr>
            </w:pPr>
          </w:p>
          <w:p w14:paraId="37321699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</w:rPr>
            </w:pPr>
          </w:p>
          <w:p w14:paraId="1799B8C3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090D8472" w14:textId="77777777" w:rsidTr="00797A09">
        <w:trPr>
          <w:trHeight w:val="540"/>
        </w:trPr>
        <w:tc>
          <w:tcPr>
            <w:tcW w:w="10176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96325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第一節</w:t>
            </w:r>
          </w:p>
        </w:tc>
      </w:tr>
      <w:tr w:rsidR="005262EE" w:rsidRPr="00B4586B" w14:paraId="068835A3" w14:textId="77777777" w:rsidTr="00797A09">
        <w:trPr>
          <w:trHeight w:val="540"/>
        </w:trPr>
        <w:tc>
          <w:tcPr>
            <w:tcW w:w="18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C295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分組方式</w:t>
            </w:r>
          </w:p>
          <w:p w14:paraId="739BBEAB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hd w:val="clear" w:color="auto" w:fill="FFFFFF"/>
              </w:rPr>
              <w:t>(以下為範例)</w:t>
            </w:r>
          </w:p>
        </w:tc>
        <w:tc>
          <w:tcPr>
            <w:tcW w:w="6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E9F95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教學活動</w:t>
            </w:r>
          </w:p>
          <w:p w14:paraId="356CDB8A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hd w:val="clear" w:color="auto" w:fill="FFFFFF"/>
              </w:rPr>
              <w:t>(若為分組，應說明各組學習內容)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F10C1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時間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28ADD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評量方式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61675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學習目標</w:t>
            </w:r>
          </w:p>
        </w:tc>
      </w:tr>
      <w:tr w:rsidR="005262EE" w:rsidRPr="00B4586B" w14:paraId="02D9F302" w14:textId="77777777" w:rsidTr="00797A09">
        <w:trPr>
          <w:trHeight w:val="540"/>
        </w:trPr>
        <w:tc>
          <w:tcPr>
            <w:tcW w:w="18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E6B5C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合班</w:t>
            </w:r>
          </w:p>
          <w:p w14:paraId="36E9644A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同質分組-能力</w:t>
            </w:r>
          </w:p>
          <w:p w14:paraId="32B949BE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異質分組-能力</w:t>
            </w:r>
          </w:p>
        </w:tc>
        <w:tc>
          <w:tcPr>
            <w:tcW w:w="6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ED638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 w:cs="Times New Roman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一、引起動機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CCDCE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018CD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43675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</w:tr>
      <w:tr w:rsidR="005262EE" w:rsidRPr="00B4586B" w14:paraId="5211B008" w14:textId="77777777" w:rsidTr="00797A09">
        <w:trPr>
          <w:trHeight w:val="540"/>
        </w:trPr>
        <w:tc>
          <w:tcPr>
            <w:tcW w:w="18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C58A8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合班</w:t>
            </w:r>
          </w:p>
          <w:p w14:paraId="51F2296E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同質分組-年級</w:t>
            </w:r>
          </w:p>
          <w:p w14:paraId="522C503B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異質分組-年級</w:t>
            </w:r>
          </w:p>
        </w:tc>
        <w:tc>
          <w:tcPr>
            <w:tcW w:w="6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EB729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二、發展活動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55D90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32398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96698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</w:tr>
      <w:tr w:rsidR="005262EE" w:rsidRPr="00B4586B" w14:paraId="60CD303A" w14:textId="77777777" w:rsidTr="00797A09">
        <w:trPr>
          <w:trHeight w:val="540"/>
        </w:trPr>
        <w:tc>
          <w:tcPr>
            <w:tcW w:w="18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B0271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合班</w:t>
            </w:r>
          </w:p>
          <w:p w14:paraId="54B9733B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同質分組-能力</w:t>
            </w:r>
          </w:p>
          <w:p w14:paraId="69867187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異質分組-能力</w:t>
            </w:r>
          </w:p>
        </w:tc>
        <w:tc>
          <w:tcPr>
            <w:tcW w:w="6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E32BD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三、綜合活動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D6FAD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212B8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4F2A3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</w:tr>
      <w:tr w:rsidR="005262EE" w:rsidRPr="00B4586B" w14:paraId="7692DA11" w14:textId="77777777" w:rsidTr="00797A09">
        <w:trPr>
          <w:trHeight w:val="554"/>
        </w:trPr>
        <w:tc>
          <w:tcPr>
            <w:tcW w:w="10176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0192E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第二節</w:t>
            </w:r>
          </w:p>
        </w:tc>
      </w:tr>
      <w:tr w:rsidR="005262EE" w:rsidRPr="00B4586B" w14:paraId="2E47B607" w14:textId="77777777" w:rsidTr="00797A09">
        <w:trPr>
          <w:trHeight w:val="328"/>
        </w:trPr>
        <w:tc>
          <w:tcPr>
            <w:tcW w:w="18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4AEA4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分組方式</w:t>
            </w:r>
          </w:p>
        </w:tc>
        <w:tc>
          <w:tcPr>
            <w:tcW w:w="6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CBC24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教學活動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AA6F0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時間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33AAD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評量方式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ED17F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學習目標</w:t>
            </w:r>
          </w:p>
        </w:tc>
      </w:tr>
      <w:tr w:rsidR="005262EE" w:rsidRPr="00B4586B" w14:paraId="2EE56B4D" w14:textId="77777777" w:rsidTr="00797A09">
        <w:trPr>
          <w:trHeight w:val="944"/>
        </w:trPr>
        <w:tc>
          <w:tcPr>
            <w:tcW w:w="18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EE990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</w:tc>
        <w:tc>
          <w:tcPr>
            <w:tcW w:w="6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2E393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 w:cs="Times New Roman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一、引起動機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142F6" w14:textId="77777777" w:rsidR="005262EE" w:rsidRPr="001104C2" w:rsidRDefault="005262EE" w:rsidP="00797A09">
            <w:pPr>
              <w:spacing w:before="120" w:after="120" w:line="360" w:lineRule="auto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2B8EC" w14:textId="77777777" w:rsidR="005262EE" w:rsidRPr="001104C2" w:rsidRDefault="005262EE" w:rsidP="00797A09">
            <w:pPr>
              <w:spacing w:before="120" w:after="120" w:line="360" w:lineRule="auto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D229A" w14:textId="77777777" w:rsidR="005262EE" w:rsidRPr="001104C2" w:rsidRDefault="005262EE" w:rsidP="00797A09">
            <w:pPr>
              <w:spacing w:before="120" w:after="120" w:line="360" w:lineRule="auto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2EC9727F" w14:textId="77777777" w:rsidTr="00797A09">
        <w:trPr>
          <w:trHeight w:val="834"/>
        </w:trPr>
        <w:tc>
          <w:tcPr>
            <w:tcW w:w="18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23E78" w14:textId="77777777" w:rsidR="005262EE" w:rsidRPr="001104C2" w:rsidRDefault="005262EE" w:rsidP="00797A09">
            <w:pPr>
              <w:spacing w:before="120" w:after="120"/>
              <w:jc w:val="both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</w:tc>
        <w:tc>
          <w:tcPr>
            <w:tcW w:w="6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33EBD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二、發展活動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A9488" w14:textId="77777777" w:rsidR="005262EE" w:rsidRPr="001104C2" w:rsidRDefault="005262EE" w:rsidP="00797A09">
            <w:pPr>
              <w:spacing w:before="120" w:after="120" w:line="360" w:lineRule="auto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0DDE7" w14:textId="77777777" w:rsidR="005262EE" w:rsidRPr="001104C2" w:rsidRDefault="005262EE" w:rsidP="00797A09">
            <w:pPr>
              <w:spacing w:before="120" w:after="120" w:line="360" w:lineRule="auto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DBF1D" w14:textId="77777777" w:rsidR="005262EE" w:rsidRPr="001104C2" w:rsidRDefault="005262EE" w:rsidP="00797A09">
            <w:pPr>
              <w:spacing w:before="120" w:after="120" w:line="360" w:lineRule="auto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72BDB4EF" w14:textId="77777777" w:rsidTr="00797A09">
        <w:trPr>
          <w:trHeight w:val="877"/>
        </w:trPr>
        <w:tc>
          <w:tcPr>
            <w:tcW w:w="18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A41C1" w14:textId="77777777" w:rsidR="005262EE" w:rsidRPr="001104C2" w:rsidRDefault="005262EE" w:rsidP="00797A09">
            <w:pPr>
              <w:spacing w:before="120" w:after="120"/>
              <w:jc w:val="both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</w:tc>
        <w:tc>
          <w:tcPr>
            <w:tcW w:w="6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92925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三、綜合活動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C5017" w14:textId="77777777" w:rsidR="005262EE" w:rsidRPr="001104C2" w:rsidRDefault="005262EE" w:rsidP="00797A09">
            <w:pPr>
              <w:spacing w:before="120" w:after="120" w:line="360" w:lineRule="auto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894F4F" w14:textId="77777777" w:rsidR="005262EE" w:rsidRPr="001104C2" w:rsidRDefault="005262EE" w:rsidP="00797A09">
            <w:pPr>
              <w:spacing w:before="120" w:after="120" w:line="360" w:lineRule="auto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45214" w14:textId="77777777" w:rsidR="005262EE" w:rsidRPr="001104C2" w:rsidRDefault="005262EE" w:rsidP="00797A09">
            <w:pPr>
              <w:spacing w:before="120" w:after="120" w:line="360" w:lineRule="auto"/>
              <w:rPr>
                <w:rFonts w:ascii="GenWanMin2 PJP SB" w:eastAsia="GenWanMin2 PJP SB" w:hAnsi="GenWanMin2 PJP SB" w:cs="Times New Roman"/>
              </w:rPr>
            </w:pPr>
          </w:p>
        </w:tc>
      </w:tr>
    </w:tbl>
    <w:p w14:paraId="72D335C6" w14:textId="77777777" w:rsidR="005262EE" w:rsidRPr="001104C2" w:rsidRDefault="005262EE" w:rsidP="005262EE">
      <w:pPr>
        <w:spacing w:before="120" w:after="120"/>
        <w:rPr>
          <w:rFonts w:ascii="GenWanMin2 PJP SB" w:eastAsia="GenWanMin2 PJP SB" w:hAnsi="GenWanMin2 PJP SB" w:cs="Times New Roman"/>
        </w:rPr>
      </w:pPr>
      <w:proofErr w:type="gramStart"/>
      <w:r w:rsidRPr="001104C2">
        <w:rPr>
          <w:rFonts w:ascii="GenWanMin2 PJP SB" w:eastAsia="GenWanMin2 PJP SB" w:hAnsi="GenWanMin2 PJP SB" w:cs="Times New Roman"/>
        </w:rPr>
        <w:t>註</w:t>
      </w:r>
      <w:proofErr w:type="gramEnd"/>
      <w:r w:rsidRPr="001104C2">
        <w:rPr>
          <w:rFonts w:ascii="GenWanMin2 PJP SB" w:eastAsia="GenWanMin2 PJP SB" w:hAnsi="GenWanMin2 PJP SB" w:cs="Times New Roman"/>
        </w:rPr>
        <w:t>：灰底為說明，正式教案請刪除及更正。</w:t>
      </w:r>
    </w:p>
    <w:p w14:paraId="2BC2DDFF" w14:textId="77777777" w:rsidR="005262EE" w:rsidRPr="001104C2" w:rsidRDefault="005262EE" w:rsidP="005262EE">
      <w:pPr>
        <w:spacing w:before="120" w:after="120"/>
        <w:rPr>
          <w:rFonts w:ascii="GenWanMin2 PJP SB" w:eastAsia="GenWanMin2 PJP SB" w:hAnsi="GenWanMin2 PJP SB"/>
        </w:rPr>
      </w:pPr>
      <w:r w:rsidRPr="001104C2">
        <w:rPr>
          <w:rFonts w:ascii="GenWanMin2 PJP SB" w:eastAsia="GenWanMin2 PJP SB" w:hAnsi="GenWanMin2 PJP SB" w:cs="Times New Roman"/>
        </w:rPr>
        <w:lastRenderedPageBreak/>
        <w:t xml:space="preserve">    若有作業單、評量單或學生表現之成品，歡迎連同教案一併附上。</w:t>
      </w:r>
    </w:p>
    <w:p w14:paraId="6DCB5D38" w14:textId="77777777" w:rsidR="005262EE" w:rsidRPr="001104C2" w:rsidRDefault="005262EE" w:rsidP="005262EE">
      <w:pPr>
        <w:pageBreakBefore/>
        <w:spacing w:before="120" w:after="120"/>
        <w:rPr>
          <w:rFonts w:ascii="GenWanMin2 PJP SB" w:eastAsia="GenWanMin2 PJP SB" w:hAnsi="GenWanMin2 PJP SB"/>
        </w:rPr>
      </w:pPr>
      <w:r w:rsidRPr="001104C2">
        <w:rPr>
          <w:rFonts w:ascii="GenWanMin2 PJP SB" w:eastAsia="GenWanMin2 PJP SB" w:hAnsi="GenWanMin2 PJP SB" w:cs="Times New Roman"/>
          <w:b/>
          <w:sz w:val="28"/>
          <w:szCs w:val="28"/>
        </w:rPr>
        <w:lastRenderedPageBreak/>
        <w:t>三、教案參考格式二：一個單元/一個主題</w:t>
      </w:r>
    </w:p>
    <w:tbl>
      <w:tblPr>
        <w:tblW w:w="10774" w:type="dxa"/>
        <w:tblInd w:w="-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527"/>
        <w:gridCol w:w="1572"/>
        <w:gridCol w:w="845"/>
        <w:gridCol w:w="1251"/>
        <w:gridCol w:w="1170"/>
        <w:gridCol w:w="1479"/>
        <w:gridCol w:w="597"/>
        <w:gridCol w:w="605"/>
        <w:gridCol w:w="1265"/>
      </w:tblGrid>
      <w:tr w:rsidR="005262EE" w:rsidRPr="00B4586B" w14:paraId="47387459" w14:textId="77777777" w:rsidTr="00797A09">
        <w:trPr>
          <w:trHeight w:val="376"/>
        </w:trPr>
        <w:tc>
          <w:tcPr>
            <w:tcW w:w="1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42887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單元名稱</w:t>
            </w:r>
          </w:p>
        </w:tc>
        <w:tc>
          <w:tcPr>
            <w:tcW w:w="294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38E32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12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2F51E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適用年級</w:t>
            </w:r>
          </w:p>
        </w:tc>
        <w:tc>
          <w:tcPr>
            <w:tcW w:w="511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281C0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31DD30D5" w14:textId="77777777" w:rsidTr="00797A09">
        <w:trPr>
          <w:trHeight w:val="376"/>
        </w:trPr>
        <w:tc>
          <w:tcPr>
            <w:tcW w:w="146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44CC0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  <w:tc>
          <w:tcPr>
            <w:tcW w:w="2944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15A75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82C3F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教學時間</w:t>
            </w:r>
          </w:p>
        </w:tc>
        <w:tc>
          <w:tcPr>
            <w:tcW w:w="51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63C89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u w:val="single"/>
              </w:rPr>
              <w:t xml:space="preserve">      </w:t>
            </w:r>
            <w:r w:rsidRPr="001104C2">
              <w:rPr>
                <w:rFonts w:ascii="GenWanMin2 PJP SB" w:eastAsia="GenWanMin2 PJP SB" w:hAnsi="GenWanMin2 PJP SB" w:cs="Times New Roman"/>
              </w:rPr>
              <w:t>分鐘，共</w:t>
            </w:r>
            <w:r w:rsidRPr="001104C2">
              <w:rPr>
                <w:rFonts w:ascii="GenWanMin2 PJP SB" w:eastAsia="GenWanMin2 PJP SB" w:hAnsi="GenWanMin2 PJP SB" w:cs="Times New Roman"/>
                <w:u w:val="single"/>
              </w:rPr>
              <w:t xml:space="preserve">      </w:t>
            </w:r>
            <w:r w:rsidRPr="001104C2">
              <w:rPr>
                <w:rFonts w:ascii="GenWanMin2 PJP SB" w:eastAsia="GenWanMin2 PJP SB" w:hAnsi="GenWanMin2 PJP SB" w:cs="Times New Roman"/>
              </w:rPr>
              <w:t>節。</w:t>
            </w:r>
          </w:p>
        </w:tc>
      </w:tr>
      <w:tr w:rsidR="005262EE" w:rsidRPr="00B4586B" w14:paraId="39D2FB67" w14:textId="77777777" w:rsidTr="00797A09">
        <w:trPr>
          <w:trHeight w:val="435"/>
        </w:trPr>
        <w:tc>
          <w:tcPr>
            <w:tcW w:w="14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725C9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單元主題</w:t>
            </w:r>
          </w:p>
        </w:tc>
        <w:tc>
          <w:tcPr>
            <w:tcW w:w="29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151A8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6785F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教材來源</w:t>
            </w:r>
          </w:p>
        </w:tc>
        <w:tc>
          <w:tcPr>
            <w:tcW w:w="51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47BED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5F2C70F9" w14:textId="77777777" w:rsidTr="00797A09">
        <w:trPr>
          <w:trHeight w:val="435"/>
        </w:trPr>
        <w:tc>
          <w:tcPr>
            <w:tcW w:w="14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3831E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</w:p>
        </w:tc>
        <w:tc>
          <w:tcPr>
            <w:tcW w:w="294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A1AE6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6ACEA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設計者</w:t>
            </w:r>
          </w:p>
        </w:tc>
        <w:tc>
          <w:tcPr>
            <w:tcW w:w="51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47229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2055FEC6" w14:textId="77777777" w:rsidTr="00797A09">
        <w:trPr>
          <w:trHeight w:val="1065"/>
        </w:trPr>
        <w:tc>
          <w:tcPr>
            <w:tcW w:w="1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6F7BE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教學準備</w:t>
            </w:r>
          </w:p>
        </w:tc>
        <w:tc>
          <w:tcPr>
            <w:tcW w:w="93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B1476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  <w:p w14:paraId="719C9D93" w14:textId="77777777" w:rsidR="005262EE" w:rsidRPr="001104C2" w:rsidRDefault="005262EE" w:rsidP="00797A09">
            <w:pPr>
              <w:spacing w:before="120" w:after="120" w:line="360" w:lineRule="auto"/>
              <w:jc w:val="both"/>
              <w:rPr>
                <w:rFonts w:ascii="GenWanMin2 PJP SB" w:eastAsia="GenWanMin2 PJP SB" w:hAnsi="GenWanMin2 PJP SB" w:cs="Times New Roman"/>
              </w:rPr>
            </w:pPr>
          </w:p>
        </w:tc>
      </w:tr>
      <w:tr w:rsidR="005262EE" w:rsidRPr="00B4586B" w14:paraId="69EA509F" w14:textId="77777777" w:rsidTr="00797A09">
        <w:trPr>
          <w:trHeight w:val="746"/>
        </w:trPr>
        <w:tc>
          <w:tcPr>
            <w:tcW w:w="14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BBAD6" w14:textId="77777777" w:rsidR="005262EE" w:rsidRPr="001104C2" w:rsidRDefault="005262EE" w:rsidP="00797A09">
            <w:pPr>
              <w:spacing w:before="120" w:after="120" w:line="0" w:lineRule="atLeast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學生</w:t>
            </w:r>
          </w:p>
          <w:p w14:paraId="28DB7378" w14:textId="77777777" w:rsidR="005262EE" w:rsidRPr="001104C2" w:rsidRDefault="005262EE" w:rsidP="00797A09">
            <w:pPr>
              <w:spacing w:before="120" w:after="120" w:line="0" w:lineRule="atLeast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先備經驗</w:t>
            </w:r>
          </w:p>
        </w:tc>
        <w:tc>
          <w:tcPr>
            <w:tcW w:w="93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98043" w14:textId="77777777" w:rsidR="005262EE" w:rsidRPr="001104C2" w:rsidRDefault="005262EE" w:rsidP="00797A09">
            <w:pPr>
              <w:spacing w:before="120" w:after="120"/>
              <w:jc w:val="both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請依據年級或學生特質進行差異化分述</w:t>
            </w:r>
          </w:p>
        </w:tc>
      </w:tr>
      <w:tr w:rsidR="005262EE" w:rsidRPr="00B4586B" w14:paraId="11C306F3" w14:textId="77777777" w:rsidTr="00797A09">
        <w:trPr>
          <w:trHeight w:val="323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3CC23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核心素養</w:t>
            </w:r>
          </w:p>
        </w:tc>
        <w:tc>
          <w:tcPr>
            <w:tcW w:w="326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B3587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學習表現</w:t>
            </w:r>
          </w:p>
        </w:tc>
        <w:tc>
          <w:tcPr>
            <w:tcW w:w="3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15B93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學習內容</w:t>
            </w:r>
          </w:p>
        </w:tc>
      </w:tr>
      <w:tr w:rsidR="005262EE" w:rsidRPr="00B4586B" w14:paraId="02A84A55" w14:textId="77777777" w:rsidTr="00797A09">
        <w:trPr>
          <w:trHeight w:val="1649"/>
        </w:trPr>
        <w:tc>
          <w:tcPr>
            <w:tcW w:w="3562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E4503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  <w:p w14:paraId="2CDA486D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  <w:p w14:paraId="4D194A40" w14:textId="77777777" w:rsidR="005262EE" w:rsidRPr="00463BA1" w:rsidRDefault="005262EE" w:rsidP="00797A09">
            <w:pPr>
              <w:spacing w:before="120" w:after="120"/>
              <w:rPr>
                <w:rFonts w:ascii="GenWanMin2 PJP SB" w:hAnsi="GenWanMin2 PJP SB" w:cs="Times New Roman"/>
              </w:rPr>
            </w:pPr>
          </w:p>
        </w:tc>
        <w:tc>
          <w:tcPr>
            <w:tcW w:w="326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2631F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  <w:p w14:paraId="33E18F5A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  <w:p w14:paraId="6F454988" w14:textId="77777777" w:rsidR="005262EE" w:rsidRPr="00463BA1" w:rsidRDefault="005262EE" w:rsidP="00797A09">
            <w:pPr>
              <w:spacing w:before="120" w:after="120"/>
              <w:rPr>
                <w:rFonts w:ascii="GenWanMin2 PJP SB" w:hAnsi="GenWanMin2 PJP SB" w:cs="Times New Roman"/>
                <w:shd w:val="clear" w:color="auto" w:fill="FFFFFF"/>
              </w:rPr>
            </w:pPr>
          </w:p>
        </w:tc>
        <w:tc>
          <w:tcPr>
            <w:tcW w:w="3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2DE71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  <w:p w14:paraId="64BC6E97" w14:textId="77777777" w:rsidR="005262EE" w:rsidRPr="00463BA1" w:rsidRDefault="005262EE" w:rsidP="00797A09">
            <w:pPr>
              <w:spacing w:before="120" w:after="120"/>
              <w:rPr>
                <w:rFonts w:ascii="GenWanMin2 PJP SB" w:hAnsi="GenWanMin2 PJP SB" w:cs="Times New Roman"/>
                <w:shd w:val="clear" w:color="auto" w:fill="FFFFFF"/>
              </w:rPr>
            </w:pPr>
          </w:p>
          <w:p w14:paraId="2BEB7305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</w:tc>
      </w:tr>
      <w:tr w:rsidR="005262EE" w:rsidRPr="00B4586B" w14:paraId="42C5355D" w14:textId="77777777" w:rsidTr="00797A09">
        <w:trPr>
          <w:trHeight w:val="580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8453F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學習目標</w:t>
            </w:r>
          </w:p>
        </w:tc>
      </w:tr>
      <w:tr w:rsidR="005262EE" w:rsidRPr="00B4586B" w14:paraId="08AD8738" w14:textId="77777777" w:rsidTr="00797A09">
        <w:trPr>
          <w:trHeight w:val="1223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D1974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</w:rPr>
            </w:pPr>
          </w:p>
          <w:p w14:paraId="7FE6382D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</w:rPr>
            </w:pPr>
          </w:p>
          <w:p w14:paraId="3E0609AA" w14:textId="77777777" w:rsidR="005262EE" w:rsidRPr="00463BA1" w:rsidRDefault="005262EE" w:rsidP="00797A09">
            <w:pPr>
              <w:spacing w:before="120" w:after="120"/>
              <w:rPr>
                <w:rFonts w:ascii="GenWanMin2 PJP SB" w:hAnsi="GenWanMin2 PJP SB" w:cs="Times New Roman"/>
              </w:rPr>
            </w:pPr>
          </w:p>
        </w:tc>
      </w:tr>
      <w:tr w:rsidR="005262EE" w:rsidRPr="00B4586B" w14:paraId="37215B5F" w14:textId="77777777" w:rsidTr="00797A09">
        <w:trPr>
          <w:trHeight w:val="303"/>
        </w:trPr>
        <w:tc>
          <w:tcPr>
            <w:tcW w:w="10774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91543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第一課(或單元主題</w:t>
            </w:r>
            <w:proofErr w:type="gramStart"/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一</w:t>
            </w:r>
            <w:proofErr w:type="gramEnd"/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)</w:t>
            </w:r>
          </w:p>
        </w:tc>
      </w:tr>
      <w:tr w:rsidR="005262EE" w:rsidRPr="00B4586B" w14:paraId="44504500" w14:textId="77777777" w:rsidTr="00797A09">
        <w:trPr>
          <w:trHeight w:val="368"/>
        </w:trPr>
        <w:tc>
          <w:tcPr>
            <w:tcW w:w="10774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B0F8D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第一節</w:t>
            </w:r>
          </w:p>
        </w:tc>
      </w:tr>
      <w:tr w:rsidR="005262EE" w:rsidRPr="00B4586B" w14:paraId="4E319347" w14:textId="77777777" w:rsidTr="00797A09">
        <w:trPr>
          <w:trHeight w:val="659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3F45B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分組方式</w:t>
            </w:r>
          </w:p>
          <w:p w14:paraId="39721B5B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  <w:shd w:val="clear" w:color="auto" w:fill="FFFFFF"/>
              </w:rPr>
              <w:t>(以下為範例)</w:t>
            </w: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032CB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教學活動</w:t>
            </w:r>
          </w:p>
          <w:p w14:paraId="5BF9938D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  <w:shd w:val="clear" w:color="auto" w:fill="FFFFFF"/>
              </w:rPr>
              <w:t>(若為分組，應說明各組學習內容)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E6117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時間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F732B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評量方式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FADC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學習目標</w:t>
            </w:r>
          </w:p>
        </w:tc>
      </w:tr>
      <w:tr w:rsidR="005262EE" w:rsidRPr="00B4586B" w14:paraId="1CB11EBE" w14:textId="77777777" w:rsidTr="00797A09">
        <w:trPr>
          <w:trHeight w:val="949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BDDF6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合班</w:t>
            </w:r>
          </w:p>
          <w:p w14:paraId="19AF1809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同質分組-能力</w:t>
            </w:r>
          </w:p>
          <w:p w14:paraId="6D39D9CC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異質分組-能力</w:t>
            </w: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560B7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 w:cs="Times New Roman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一、引起動機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C4530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7342D" w14:textId="77777777" w:rsidR="005262EE" w:rsidRPr="001104C2" w:rsidRDefault="005262EE" w:rsidP="00797A09">
            <w:pPr>
              <w:snapToGrid w:val="0"/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99836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b/>
                <w:szCs w:val="24"/>
              </w:rPr>
            </w:pPr>
          </w:p>
        </w:tc>
      </w:tr>
      <w:tr w:rsidR="005262EE" w:rsidRPr="00B4586B" w14:paraId="70AE8A28" w14:textId="77777777" w:rsidTr="00797A09">
        <w:trPr>
          <w:trHeight w:val="1732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531AB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lastRenderedPageBreak/>
              <w:t>合班</w:t>
            </w:r>
          </w:p>
          <w:p w14:paraId="467F545F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同質分組-年級</w:t>
            </w:r>
          </w:p>
          <w:p w14:paraId="1DD4A5E4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異質分組-年級</w:t>
            </w: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CEC75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二、發展活動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7E2B2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0CE95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22E13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1A6790A8" w14:textId="77777777" w:rsidTr="00797A09">
        <w:trPr>
          <w:trHeight w:val="1267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71903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合班</w:t>
            </w:r>
          </w:p>
          <w:p w14:paraId="0C878B4B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同質分組-能力</w:t>
            </w:r>
          </w:p>
          <w:p w14:paraId="46F771D2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  <w:r w:rsidRPr="001104C2">
              <w:rPr>
                <w:rFonts w:ascii="GenWanMin2 PJP SB" w:eastAsia="GenWanMin2 PJP SB" w:hAnsi="GenWanMin2 PJP SB" w:cs="Times New Roman"/>
                <w:shd w:val="clear" w:color="auto" w:fill="FFFFFF"/>
              </w:rPr>
              <w:t>異質分組-能力</w:t>
            </w: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65A43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三、綜合活動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16F11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EB7E5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18212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3AED586E" w14:textId="77777777" w:rsidTr="00797A09">
        <w:trPr>
          <w:trHeight w:val="233"/>
        </w:trPr>
        <w:tc>
          <w:tcPr>
            <w:tcW w:w="10774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45A4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第二節</w:t>
            </w:r>
          </w:p>
        </w:tc>
      </w:tr>
      <w:tr w:rsidR="005262EE" w:rsidRPr="00B4586B" w14:paraId="01802C48" w14:textId="77777777" w:rsidTr="00797A09">
        <w:trPr>
          <w:trHeight w:val="949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6421D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分組方式</w:t>
            </w: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31751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教學活動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274E3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時間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B090C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評量方式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6F05F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學習目標</w:t>
            </w:r>
          </w:p>
        </w:tc>
      </w:tr>
      <w:tr w:rsidR="005262EE" w:rsidRPr="00B4586B" w14:paraId="39535858" w14:textId="77777777" w:rsidTr="00797A09">
        <w:trPr>
          <w:trHeight w:val="410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F6960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A4997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 w:cs="Times New Roman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一、引起動機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5F04C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06BE9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8B923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25DD89BA" w14:textId="77777777" w:rsidTr="00797A09">
        <w:trPr>
          <w:trHeight w:val="62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0FFA2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BD7A0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二、發展活動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BCC92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3E6C3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8C300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398B2C9E" w14:textId="77777777" w:rsidTr="00797A09">
        <w:trPr>
          <w:trHeight w:val="405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97D49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35C3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三、綜合活動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31DF4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1089B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422E2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21FED12D" w14:textId="77777777" w:rsidTr="00797A09">
        <w:trPr>
          <w:trHeight w:val="233"/>
        </w:trPr>
        <w:tc>
          <w:tcPr>
            <w:tcW w:w="10774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B6E2F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第二課(或單元主題二)</w:t>
            </w:r>
          </w:p>
        </w:tc>
      </w:tr>
      <w:tr w:rsidR="005262EE" w:rsidRPr="00B4586B" w14:paraId="15616AD1" w14:textId="77777777" w:rsidTr="00797A09">
        <w:trPr>
          <w:trHeight w:val="233"/>
        </w:trPr>
        <w:tc>
          <w:tcPr>
            <w:tcW w:w="10774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B657E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第一節</w:t>
            </w:r>
          </w:p>
        </w:tc>
      </w:tr>
      <w:tr w:rsidR="005262EE" w:rsidRPr="00B4586B" w14:paraId="6A380FBD" w14:textId="77777777" w:rsidTr="00797A09">
        <w:trPr>
          <w:trHeight w:val="749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B97CF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分組方式</w:t>
            </w: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BCFC4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教學活動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7DCC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時間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CF505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評量方式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088AD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學習目標</w:t>
            </w:r>
          </w:p>
        </w:tc>
      </w:tr>
      <w:tr w:rsidR="005262EE" w:rsidRPr="00B4586B" w14:paraId="223497B8" w14:textId="77777777" w:rsidTr="00797A09">
        <w:trPr>
          <w:trHeight w:val="446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0BD06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05038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 w:cs="Times New Roman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一、引起動機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2414C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FC8FD" w14:textId="77777777" w:rsidR="005262EE" w:rsidRPr="001104C2" w:rsidRDefault="005262EE" w:rsidP="00797A09">
            <w:pPr>
              <w:snapToGrid w:val="0"/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E7D96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b/>
                <w:szCs w:val="24"/>
              </w:rPr>
            </w:pPr>
          </w:p>
        </w:tc>
      </w:tr>
      <w:tr w:rsidR="005262EE" w:rsidRPr="00B4586B" w14:paraId="1B46C803" w14:textId="77777777" w:rsidTr="00797A09">
        <w:trPr>
          <w:trHeight w:val="50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D3879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C5080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二、發展活動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91079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9C0DC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875AB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7C5BE11B" w14:textId="77777777" w:rsidTr="00797A09">
        <w:trPr>
          <w:trHeight w:val="285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3D8FC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7F05F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三、綜合活動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D4885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4189E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13A70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4F83D2A1" w14:textId="77777777" w:rsidTr="00797A09">
        <w:trPr>
          <w:trHeight w:val="233"/>
        </w:trPr>
        <w:tc>
          <w:tcPr>
            <w:tcW w:w="10774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C3EA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第二節</w:t>
            </w:r>
          </w:p>
        </w:tc>
      </w:tr>
      <w:tr w:rsidR="005262EE" w:rsidRPr="00B4586B" w14:paraId="197CABF2" w14:textId="77777777" w:rsidTr="00797A09">
        <w:trPr>
          <w:trHeight w:val="698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4569D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分組方式</w:t>
            </w: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B7CA1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教學活動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92427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時間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CA2B7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評量方式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B294F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學習目標</w:t>
            </w:r>
          </w:p>
        </w:tc>
      </w:tr>
      <w:tr w:rsidR="005262EE" w:rsidRPr="00B4586B" w14:paraId="5D38B6B7" w14:textId="77777777" w:rsidTr="00797A09">
        <w:trPr>
          <w:trHeight w:val="31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D1A49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64546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 w:cs="Times New Roman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一、引起動機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C77B5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91619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19187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1341800C" w14:textId="77777777" w:rsidTr="00797A09">
        <w:trPr>
          <w:trHeight w:val="31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6800B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AFF9C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二、發展活動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CE6CC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F2C3A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07A52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79B3AA6F" w14:textId="77777777" w:rsidTr="00797A09">
        <w:trPr>
          <w:trHeight w:val="31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A012F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C4417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三、綜合活動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CDBEE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E0E6D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C6B0C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63DF5CA6" w14:textId="77777777" w:rsidTr="00797A09">
        <w:trPr>
          <w:trHeight w:val="296"/>
        </w:trPr>
        <w:tc>
          <w:tcPr>
            <w:tcW w:w="10774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E66EC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第三課(或單元主題三)</w:t>
            </w:r>
          </w:p>
        </w:tc>
      </w:tr>
      <w:tr w:rsidR="005262EE" w:rsidRPr="00B4586B" w14:paraId="0AE6FA7E" w14:textId="77777777" w:rsidTr="00797A09">
        <w:trPr>
          <w:trHeight w:val="233"/>
        </w:trPr>
        <w:tc>
          <w:tcPr>
            <w:tcW w:w="10774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24252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第一節</w:t>
            </w:r>
          </w:p>
        </w:tc>
      </w:tr>
      <w:tr w:rsidR="005262EE" w:rsidRPr="00B4586B" w14:paraId="3818B49B" w14:textId="77777777" w:rsidTr="00797A09">
        <w:trPr>
          <w:trHeight w:val="419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57D0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分組方式</w:t>
            </w: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9AE90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教學活動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AA8A7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時間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4B614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評量方式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A0BF0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學習目標</w:t>
            </w:r>
          </w:p>
        </w:tc>
      </w:tr>
      <w:tr w:rsidR="005262EE" w:rsidRPr="00B4586B" w14:paraId="7F3D5065" w14:textId="77777777" w:rsidTr="00797A09">
        <w:trPr>
          <w:trHeight w:val="31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55D8D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2A963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 w:cs="Times New Roman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一、引起動機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91986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50C5D" w14:textId="77777777" w:rsidR="005262EE" w:rsidRPr="001104C2" w:rsidRDefault="005262EE" w:rsidP="00797A09">
            <w:pPr>
              <w:snapToGrid w:val="0"/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807BB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b/>
                <w:szCs w:val="24"/>
              </w:rPr>
            </w:pPr>
          </w:p>
        </w:tc>
      </w:tr>
      <w:tr w:rsidR="005262EE" w:rsidRPr="00B4586B" w14:paraId="02BD880C" w14:textId="77777777" w:rsidTr="00797A09">
        <w:trPr>
          <w:trHeight w:val="513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22D1F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9F6F8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二、發展活動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479EA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5B630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B216A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675DBA8D" w14:textId="77777777" w:rsidTr="00797A09">
        <w:trPr>
          <w:trHeight w:val="31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8F21A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C9CB3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三、綜合活動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453ED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456DB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4EC64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2691C272" w14:textId="77777777" w:rsidTr="00797A09">
        <w:trPr>
          <w:trHeight w:val="233"/>
        </w:trPr>
        <w:tc>
          <w:tcPr>
            <w:tcW w:w="10774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AA7BD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</w:rPr>
              <w:t>第二節</w:t>
            </w:r>
          </w:p>
        </w:tc>
      </w:tr>
      <w:tr w:rsidR="005262EE" w:rsidRPr="00B4586B" w14:paraId="4AE22858" w14:textId="77777777" w:rsidTr="00797A09">
        <w:trPr>
          <w:trHeight w:val="31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D5F83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分組方式</w:t>
            </w: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6051A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教學活動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E6820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時間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D5783" w14:textId="77777777" w:rsidR="005262EE" w:rsidRPr="001104C2" w:rsidRDefault="005262EE" w:rsidP="00797A09">
            <w:pPr>
              <w:snapToGrid w:val="0"/>
              <w:spacing w:before="120" w:after="120"/>
              <w:jc w:val="center"/>
              <w:rPr>
                <w:rFonts w:ascii="GenWanMin2 PJP SB" w:eastAsia="GenWanMin2 PJP SB" w:hAnsi="GenWanMin2 PJP SB" w:cs="Times New Roman"/>
                <w:b/>
                <w:szCs w:val="24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評量方式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305CC" w14:textId="77777777" w:rsidR="005262EE" w:rsidRPr="001104C2" w:rsidRDefault="005262EE" w:rsidP="00797A09">
            <w:pPr>
              <w:spacing w:before="120" w:after="120"/>
              <w:jc w:val="center"/>
              <w:rPr>
                <w:rFonts w:ascii="GenWanMin2 PJP SB" w:eastAsia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  <w:b/>
                <w:szCs w:val="24"/>
              </w:rPr>
              <w:t>學習目標</w:t>
            </w:r>
          </w:p>
        </w:tc>
      </w:tr>
      <w:tr w:rsidR="005262EE" w:rsidRPr="00B4586B" w14:paraId="52AB6B64" w14:textId="77777777" w:rsidTr="00797A09">
        <w:trPr>
          <w:trHeight w:val="31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28B83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F0EBB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 w:cs="Times New Roman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一、引起動機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51C96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67BB0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3D692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1F168A6B" w14:textId="77777777" w:rsidTr="00797A09">
        <w:trPr>
          <w:trHeight w:val="31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3B8B1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11E36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二、發展活動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0FB7F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D16F9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70E26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  <w:tr w:rsidR="005262EE" w:rsidRPr="00B4586B" w14:paraId="03F7317B" w14:textId="77777777" w:rsidTr="00797A09">
        <w:trPr>
          <w:trHeight w:val="311"/>
        </w:trPr>
        <w:tc>
          <w:tcPr>
            <w:tcW w:w="19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8F0B4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  <w:shd w:val="clear" w:color="auto" w:fill="FFFFFF"/>
              </w:rPr>
            </w:pPr>
          </w:p>
        </w:tc>
        <w:tc>
          <w:tcPr>
            <w:tcW w:w="6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70E52" w14:textId="77777777" w:rsidR="005262EE" w:rsidRPr="00463BA1" w:rsidRDefault="005262EE" w:rsidP="00797A09">
            <w:pPr>
              <w:spacing w:before="120" w:after="120" w:line="360" w:lineRule="auto"/>
              <w:jc w:val="both"/>
              <w:rPr>
                <w:rFonts w:ascii="GenWanMin2 PJP SB" w:hAnsi="GenWanMin2 PJP SB"/>
              </w:rPr>
            </w:pPr>
            <w:r w:rsidRPr="001104C2">
              <w:rPr>
                <w:rFonts w:ascii="GenWanMin2 PJP SB" w:eastAsia="GenWanMin2 PJP SB" w:hAnsi="GenWanMin2 PJP SB" w:cs="Times New Roman"/>
              </w:rPr>
              <w:t>三、綜合活動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D2CF8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2DD05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5C1C3" w14:textId="77777777" w:rsidR="005262EE" w:rsidRPr="001104C2" w:rsidRDefault="005262EE" w:rsidP="00797A09">
            <w:pPr>
              <w:spacing w:before="120" w:after="120"/>
              <w:rPr>
                <w:rFonts w:ascii="GenWanMin2 PJP SB" w:eastAsia="GenWanMin2 PJP SB" w:hAnsi="GenWanMin2 PJP SB" w:cs="Times New Roman"/>
                <w:szCs w:val="24"/>
              </w:rPr>
            </w:pPr>
          </w:p>
        </w:tc>
      </w:tr>
    </w:tbl>
    <w:p w14:paraId="3D31F4C8" w14:textId="77777777" w:rsidR="005262EE" w:rsidRPr="001104C2" w:rsidRDefault="005262EE" w:rsidP="005262EE">
      <w:pPr>
        <w:rPr>
          <w:rFonts w:ascii="GenWanMin2 PJP SB" w:eastAsia="GenWanMin2 PJP SB" w:hAnsi="GenWanMin2 PJP SB" w:cs="Times New Roman"/>
          <w:szCs w:val="24"/>
        </w:rPr>
      </w:pPr>
      <w:proofErr w:type="gramStart"/>
      <w:r w:rsidRPr="001104C2">
        <w:rPr>
          <w:rFonts w:ascii="GenWanMin2 PJP SB" w:eastAsia="GenWanMin2 PJP SB" w:hAnsi="GenWanMin2 PJP SB" w:cs="Times New Roman"/>
          <w:szCs w:val="24"/>
        </w:rPr>
        <w:t>註</w:t>
      </w:r>
      <w:proofErr w:type="gramEnd"/>
      <w:r w:rsidRPr="001104C2">
        <w:rPr>
          <w:rFonts w:ascii="GenWanMin2 PJP SB" w:eastAsia="GenWanMin2 PJP SB" w:hAnsi="GenWanMin2 PJP SB" w:cs="Times New Roman"/>
          <w:szCs w:val="24"/>
        </w:rPr>
        <w:t>：灰底為說明，正式教案請刪除及更正。</w:t>
      </w:r>
    </w:p>
    <w:p w14:paraId="40885FDE" w14:textId="77777777" w:rsidR="005262EE" w:rsidRPr="001104C2" w:rsidRDefault="005262EE" w:rsidP="005262EE">
      <w:pPr>
        <w:rPr>
          <w:rFonts w:ascii="GenWanMin2 PJP SB" w:eastAsia="GenWanMin2 PJP SB" w:hAnsi="GenWanMin2 PJP SB"/>
        </w:rPr>
      </w:pPr>
      <w:r w:rsidRPr="001104C2">
        <w:rPr>
          <w:rFonts w:ascii="GenWanMin2 PJP SB" w:eastAsia="GenWanMin2 PJP SB" w:hAnsi="GenWanMin2 PJP SB" w:cs="Times New Roman"/>
          <w:szCs w:val="24"/>
        </w:rPr>
        <w:t xml:space="preserve">    若有作業單、評量單或學生表現之成品，歡迎連同教案一併附上。</w:t>
      </w:r>
    </w:p>
    <w:p w14:paraId="4AD29EDD" w14:textId="77777777" w:rsidR="005262EE" w:rsidRPr="00B4586B" w:rsidRDefault="005262EE" w:rsidP="005262EE">
      <w:pPr>
        <w:rPr>
          <w:rFonts w:ascii="標楷體" w:eastAsia="標楷體" w:hAnsi="標楷體" w:cs="Times New Roman"/>
        </w:rPr>
      </w:pPr>
    </w:p>
    <w:p w14:paraId="20675D58" w14:textId="77777777" w:rsidR="00E707FC" w:rsidRPr="005262EE" w:rsidRDefault="00E707FC"/>
    <w:sectPr w:rsidR="00E707FC" w:rsidRPr="005262EE" w:rsidSect="005262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 CJK TC Black">
    <w:panose1 w:val="020209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内海フォント-Regular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GenWanMin2 PJP SB">
    <w:panose1 w:val="02020600000000000000"/>
    <w:charset w:val="80"/>
    <w:family w:val="roman"/>
    <w:pitch w:val="variable"/>
    <w:sig w:usb0="A00002FF" w:usb1="6BDFFDFF" w:usb2="00000016" w:usb3="00000000" w:csb0="0002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91F"/>
    <w:multiLevelType w:val="hybridMultilevel"/>
    <w:tmpl w:val="8310A1EA"/>
    <w:lvl w:ilvl="0" w:tplc="FA38C27A">
      <w:start w:val="1"/>
      <w:numFmt w:val="bullet"/>
      <w:lvlText w:val="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" w15:restartNumberingAfterBreak="0">
    <w:nsid w:val="623E3AE4"/>
    <w:multiLevelType w:val="multilevel"/>
    <w:tmpl w:val="F3D27C9C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EE"/>
    <w:rsid w:val="00184FC9"/>
    <w:rsid w:val="00381477"/>
    <w:rsid w:val="005262EE"/>
    <w:rsid w:val="007562B2"/>
    <w:rsid w:val="009D2535"/>
    <w:rsid w:val="00AB35F6"/>
    <w:rsid w:val="00E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E196"/>
  <w15:chartTrackingRefBased/>
  <w15:docId w15:val="{40B436D8-47CC-43B5-ACF4-E1D8FA17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5262EE"/>
    <w:pPr>
      <w:suppressAutoHyphens/>
      <w:autoSpaceDN w:val="0"/>
      <w:textAlignment w:val="baseline"/>
    </w:pPr>
    <w:rPr>
      <w:rFonts w:ascii="Calibri Light" w:eastAsia="Calibri Light" w:hAnsi="Calibri Light" w:cs="Calibri Light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D0B4-B0C4-4CC1-B162-A89993A3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2025-07-23T07:39:00Z</dcterms:created>
  <dcterms:modified xsi:type="dcterms:W3CDTF">2025-08-04T04:29:00Z</dcterms:modified>
</cp:coreProperties>
</file>